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29                         </w:t>
      </w:r>
      <w:r>
        <w:rPr>
          <w:rFonts w:hint="eastAsia" w:ascii="Segoe UI" w:hAnsi="Segoe UI" w:eastAsia="等线" w:cs="Segoe UI"/>
          <w:color w:val="000000"/>
          <w:sz w:val="22"/>
          <w:szCs w:val="22"/>
          <w:lang w:val="en-US" w:eastAsia="zh-CN" w:bidi="ar"/>
        </w:rPr>
        <w:t>R2-2500758</w:t>
      </w:r>
    </w:p>
    <w:p>
      <w:pPr>
        <w:pStyle w:val="8"/>
        <w:rPr>
          <w:rFonts w:hint="eastAsia" w:eastAsia="宋体"/>
          <w:lang w:val="en-US" w:eastAsia="zh-CN"/>
        </w:rPr>
      </w:pPr>
      <w:r>
        <w:rPr>
          <w:rFonts w:hint="eastAsia" w:eastAsia="宋体"/>
          <w:lang w:val="en-US" w:eastAsia="zh-CN"/>
        </w:rPr>
        <w:t>Athens, Greece, Feb. 17th – 21st, 2025</w:t>
      </w:r>
    </w:p>
    <w:p>
      <w:pPr>
        <w:tabs>
          <w:tab w:val="left" w:pos="1980"/>
        </w:tabs>
        <w:spacing w:after="180"/>
        <w:rPr>
          <w:rFonts w:cs="Arial"/>
          <w:b/>
          <w:bCs/>
          <w:sz w:val="24"/>
          <w:lang w:val="en-US" w:eastAsia="en-US"/>
        </w:rPr>
      </w:pPr>
      <w:bookmarkStart w:id="2" w:name="_GoBack"/>
      <w:bookmarkEnd w:id="2"/>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Random Access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RAN#1</w:t>
      </w:r>
      <w:r>
        <w:rPr>
          <w:rFonts w:hint="eastAsia" w:cs="Arial" w:eastAsiaTheme="minorEastAsia"/>
          <w:szCs w:val="20"/>
          <w:lang w:val="en-US" w:eastAsia="zh-CN"/>
        </w:rPr>
        <w:t>06</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a new work item for Ambient IoT is approved with following objective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numPr>
          <w:ilvl w:val="1"/>
          <w:numId w:val="4"/>
        </w:numPr>
        <w:overflowPunct w:val="0"/>
        <w:autoSpaceDE w:val="0"/>
        <w:autoSpaceDN w:val="0"/>
        <w:adjustRightInd w:val="0"/>
        <w:spacing w:before="0" w:after="180"/>
        <w:ind w:left="1440" w:hanging="360"/>
        <w:textAlignment w:val="baseline"/>
        <w:rPr>
          <w:rFonts w:ascii="Arial" w:hAnsi="Arial" w:eastAsia="等线" w:cs="Arial"/>
          <w:szCs w:val="20"/>
        </w:rPr>
      </w:pPr>
      <w:r>
        <w:rPr>
          <w:rFonts w:ascii="Arial" w:hAnsi="Arial" w:eastAsia="等线" w:cs="Arial"/>
          <w:szCs w:val="20"/>
        </w:rPr>
        <w:t>Specify the necessary functions and procedures for an Ambient IoT compact protocol stack and lightweight signalling procedure to enable DO-DTT and DT data transmission</w:t>
      </w:r>
      <w:r>
        <w:rPr>
          <w:rFonts w:ascii="Arial" w:hAnsi="Arial" w:eastAsia="Times New Roman" w:cs="Arial"/>
          <w:szCs w:val="20"/>
          <w:lang w:eastAsia="ja-JP"/>
        </w:rPr>
        <w:t>:</w:t>
      </w:r>
    </w:p>
    <w:p>
      <w:pPr>
        <w:numPr>
          <w:ilvl w:val="2"/>
          <w:numId w:val="5"/>
        </w:numPr>
        <w:overflowPunct w:val="0"/>
        <w:autoSpaceDE w:val="0"/>
        <w:autoSpaceDN w:val="0"/>
        <w:adjustRightInd w:val="0"/>
        <w:spacing w:before="0" w:after="180"/>
        <w:ind w:left="2160" w:hanging="360"/>
        <w:textAlignment w:val="baseline"/>
        <w:rPr>
          <w:rFonts w:ascii="Arial" w:hAnsi="Arial" w:eastAsia="等线" w:cs="Arial"/>
          <w:szCs w:val="20"/>
          <w:lang w:val="en-US"/>
        </w:rPr>
      </w:pPr>
      <w:r>
        <w:rPr>
          <w:rFonts w:ascii="Arial" w:hAnsi="Arial" w:eastAsia="Times New Roman" w:cs="Arial"/>
          <w:szCs w:val="20"/>
        </w:rPr>
        <w:t xml:space="preserve">A-IoT </w:t>
      </w:r>
      <w:r>
        <w:rPr>
          <w:rFonts w:ascii="Arial" w:hAnsi="Arial" w:eastAsia="等线" w:cs="Arial"/>
          <w:szCs w:val="20"/>
          <w:lang w:val="en-US"/>
        </w:rPr>
        <w:t>Paging, including subsequent paging for the same service. Support the options that a paging message contains one identifier, and that a paging message contains no identifier. Temporary identifier is not supported, unless required by SA WGs.</w:t>
      </w:r>
    </w:p>
    <w:p>
      <w:pPr>
        <w:overflowPunct w:val="0"/>
        <w:autoSpaceDE w:val="0"/>
        <w:autoSpaceDN w:val="0"/>
        <w:adjustRightInd w:val="0"/>
        <w:spacing w:before="0" w:after="180"/>
        <w:ind w:left="2160"/>
        <w:textAlignment w:val="baseline"/>
        <w:rPr>
          <w:rFonts w:ascii="Arial" w:hAnsi="Arial" w:eastAsia="等线" w:cs="Arial"/>
          <w:szCs w:val="20"/>
          <w:lang w:val="en-US"/>
        </w:rPr>
      </w:pPr>
      <w:r>
        <w:rPr>
          <w:rFonts w:ascii="Arial" w:hAnsi="Arial" w:eastAsia="Times New Roman" w:cs="Arial"/>
          <w:szCs w:val="20"/>
        </w:rPr>
        <w:t>Note: RAN2 aims to design a paging message format such that multiple identifiers can be contained in one paging message, for forward compatibility purposes.</w:t>
      </w:r>
    </w:p>
    <w:p>
      <w:pPr>
        <w:numPr>
          <w:ilvl w:val="2"/>
          <w:numId w:val="5"/>
        </w:numPr>
        <w:overflowPunct w:val="0"/>
        <w:autoSpaceDE w:val="0"/>
        <w:autoSpaceDN w:val="0"/>
        <w:adjustRightInd w:val="0"/>
        <w:spacing w:before="0" w:after="180"/>
        <w:ind w:left="2160" w:hanging="360"/>
        <w:textAlignment w:val="baseline"/>
        <w:rPr>
          <w:rFonts w:ascii="Arial" w:hAnsi="Arial" w:eastAsia="等线" w:cs="Arial"/>
          <w:szCs w:val="20"/>
          <w:lang w:val="en-US"/>
        </w:rPr>
      </w:pPr>
      <w:r>
        <w:rPr>
          <w:rFonts w:ascii="Arial" w:hAnsi="Arial" w:eastAsia="Times New Roman" w:cs="Arial"/>
          <w:szCs w:val="20"/>
        </w:rPr>
        <w:t xml:space="preserve">A-IoT </w:t>
      </w:r>
      <w:r>
        <w:rPr>
          <w:rFonts w:ascii="Arial" w:hAnsi="Arial" w:eastAsia="等线" w:cs="Arial"/>
          <w:szCs w:val="20"/>
          <w:lang w:val="en-US"/>
        </w:rPr>
        <w:t>Random access, including re-access for failure handling. Contention-based and contention-free cases are supported. For the contention-based random access, only Solution 1 (3-step only) is included (</w:t>
      </w:r>
      <w:r>
        <w:rPr>
          <w:rFonts w:ascii="Arial" w:hAnsi="Arial" w:eastAsia="宋体" w:cs="Arial"/>
          <w:szCs w:val="20"/>
          <w:lang w:val="en-US" w:eastAsia="ja-JP"/>
        </w:rPr>
        <w:t>unless RAN2 decides to use</w:t>
      </w:r>
      <w:r>
        <w:rPr>
          <w:rFonts w:ascii="Arial" w:hAnsi="Arial" w:eastAsia="等线" w:cs="Arial"/>
          <w:szCs w:val="20"/>
          <w:lang w:val="en-US"/>
        </w:rPr>
        <w:t xml:space="preserve"> Solution 3 (unified solution) by RAN2#129).</w:t>
      </w:r>
    </w:p>
    <w:p>
      <w:pPr>
        <w:numPr>
          <w:ilvl w:val="2"/>
          <w:numId w:val="5"/>
        </w:numPr>
        <w:overflowPunct w:val="0"/>
        <w:autoSpaceDE w:val="0"/>
        <w:autoSpaceDN w:val="0"/>
        <w:adjustRightInd w:val="0"/>
        <w:spacing w:before="0" w:after="180"/>
        <w:ind w:left="2160" w:hanging="360"/>
        <w:textAlignment w:val="baseline"/>
        <w:rPr>
          <w:rFonts w:ascii="Arial" w:hAnsi="Arial" w:eastAsia="等线" w:cs="Arial"/>
          <w:szCs w:val="20"/>
          <w:lang w:val="en-US"/>
        </w:rPr>
      </w:pPr>
      <w:r>
        <w:rPr>
          <w:rFonts w:ascii="Arial" w:hAnsi="Arial" w:eastAsia="Times New Roman" w:cs="Arial"/>
          <w:szCs w:val="20"/>
        </w:rPr>
        <w:t xml:space="preserve">A-IoT </w:t>
      </w:r>
      <w:r>
        <w:rPr>
          <w:rFonts w:ascii="Arial" w:hAnsi="Arial" w:eastAsia="等线" w:cs="Arial"/>
          <w:szCs w:val="20"/>
          <w:lang w:val="en-US"/>
        </w:rPr>
        <w:t>data transmission, including data (re-)transmission for failure handling.</w:t>
      </w:r>
      <w:r>
        <w:rPr>
          <w:rFonts w:ascii="Arial" w:hAnsi="Arial" w:eastAsia="等线" w:cs="Arial"/>
          <w:szCs w:val="20"/>
        </w:rPr>
        <w:t xml:space="preserve"> Segmentation is supported at least in D2R.</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before="0" w:after="180"/>
        <w:ind w:left="2160" w:hanging="360"/>
        <w:textAlignment w:val="baseline"/>
        <w:rPr>
          <w:rFonts w:hint="eastAsia" w:ascii="Arial" w:hAnsi="Arial" w:cs="Arial" w:eastAsiaTheme="minorEastAsia"/>
          <w:szCs w:val="20"/>
          <w:lang w:val="en-GB" w:eastAsia="zh-CN"/>
        </w:rPr>
      </w:pPr>
      <w:r>
        <w:rPr>
          <w:rFonts w:ascii="Arial" w:hAnsi="Arial" w:eastAsia="Times New Roman" w:cs="Arial"/>
          <w:szCs w:val="20"/>
        </w:rPr>
        <w:t>Only MAC layer is included</w:t>
      </w:r>
    </w:p>
    <w:p>
      <w:pPr>
        <w:keepNext w:val="0"/>
        <w:keepLines w:val="0"/>
        <w:pageBreakBefore w:val="0"/>
        <w:widowControl/>
        <w:numPr>
          <w:ilvl w:val="-1"/>
          <w:numId w:val="0"/>
        </w:numPr>
        <w:kinsoku/>
        <w:wordWrap/>
        <w:overflowPunct w:val="0"/>
        <w:topLinePunct w:val="0"/>
        <w:autoSpaceDE w:val="0"/>
        <w:autoSpaceDN w:val="0"/>
        <w:bidi w:val="0"/>
        <w:adjustRightInd w:val="0"/>
        <w:snapToGrid/>
        <w:spacing w:before="0" w:after="180"/>
        <w:ind w:left="0" w:firstLine="0"/>
        <w:textAlignment w:val="baseline"/>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provide our views on </w:t>
      </w:r>
      <w:r>
        <w:rPr>
          <w:rFonts w:hint="eastAsia" w:eastAsia="宋体" w:cs="Arial"/>
          <w:szCs w:val="20"/>
          <w:lang w:val="en-US" w:eastAsia="zh-CN"/>
        </w:rPr>
        <w:t>Random access</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r>
        <w:rPr>
          <w:rFonts w:hint="eastAsia" w:eastAsia="宋体" w:cs="Arial"/>
          <w:szCs w:val="20"/>
          <w:lang w:val="en-US" w:eastAsia="zh-CN"/>
        </w:rPr>
        <w:t xml:space="preserve"> </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contention-free access procedure</w:t>
      </w:r>
    </w:p>
    <w:p>
      <w:pPr>
        <w:rPr>
          <w:rFonts w:hint="default" w:eastAsia="宋体"/>
          <w:sz w:val="20"/>
          <w:lang w:val="en-US" w:eastAsia="zh-CN"/>
        </w:rPr>
      </w:pPr>
      <w:r>
        <w:rPr>
          <w:rFonts w:hint="eastAsia" w:eastAsia="宋体" w:cs="Times New Roman"/>
          <w:sz w:val="20"/>
          <w:szCs w:val="24"/>
          <w:lang w:val="en-US" w:eastAsia="zh-CN" w:bidi="ar-SA"/>
        </w:rPr>
        <w:t xml:space="preserve">In last meeting the procedure of CFRA for AIoT device was discussed with which </w:t>
      </w:r>
      <w:r>
        <w:rPr>
          <w:rFonts w:hint="eastAsia" w:eastAsia="宋体"/>
          <w:lang w:val="en-US" w:eastAsia="zh-CN"/>
        </w:rPr>
        <w:t>t</w:t>
      </w:r>
      <w:r>
        <w:rPr>
          <w:rFonts w:hint="eastAsia"/>
        </w:rPr>
        <w:t>he device sends Device ID and/or any other upper layer dat</w:t>
      </w:r>
      <w:r>
        <w:rPr>
          <w:rFonts w:hint="eastAsia" w:eastAsia="宋体"/>
          <w:lang w:val="en-US" w:eastAsia="zh-CN"/>
        </w:rPr>
        <w:t xml:space="preserve">a in MSG1, the reader </w:t>
      </w:r>
      <w:r>
        <w:rPr>
          <w:rFonts w:hint="eastAsia"/>
        </w:rPr>
        <w:t>may echo some information from M</w:t>
      </w:r>
      <w:r>
        <w:rPr>
          <w:rFonts w:hint="eastAsia" w:eastAsia="宋体"/>
          <w:lang w:val="en-US" w:eastAsia="zh-CN"/>
        </w:rPr>
        <w:t>SG</w:t>
      </w:r>
      <w:r>
        <w:rPr>
          <w:rFonts w:hint="eastAsia"/>
        </w:rPr>
        <w:t>1</w:t>
      </w:r>
      <w:r>
        <w:rPr>
          <w:rFonts w:hint="eastAsia" w:eastAsia="宋体"/>
          <w:lang w:val="en-US" w:eastAsia="zh-CN"/>
        </w:rPr>
        <w:t xml:space="preserve"> in MSG2. For the </w:t>
      </w:r>
      <w:r>
        <w:t xml:space="preserve">contention-free access procedure </w:t>
      </w:r>
      <w:r>
        <w:rPr>
          <w:rFonts w:hint="eastAsia" w:eastAsia="宋体"/>
          <w:lang w:val="en-US" w:eastAsia="zh-CN"/>
        </w:rPr>
        <w:t xml:space="preserve">RAN2 </w:t>
      </w:r>
      <w:r>
        <w:t xml:space="preserve">will study </w:t>
      </w:r>
      <w:bookmarkStart w:id="1" w:name="OLE_LINK3"/>
      <w:r>
        <w:t>single and multi-device</w:t>
      </w:r>
      <w:bookmarkEnd w:id="1"/>
      <w:r>
        <w:t xml:space="preserve"> case</w:t>
      </w:r>
      <w:r>
        <w:rPr>
          <w:rFonts w:hint="eastAsia" w:eastAsia="宋体"/>
          <w:lang w:val="en-US" w:eastAsia="zh-CN"/>
        </w:rPr>
        <w:t xml:space="preserve">. For </w:t>
      </w:r>
      <w:r>
        <w:t>single and multi-device</w:t>
      </w:r>
      <w:r>
        <w:rPr>
          <w:rFonts w:hint="eastAsia" w:eastAsia="宋体"/>
          <w:lang w:val="en-US" w:eastAsia="zh-CN"/>
        </w:rPr>
        <w:t xml:space="preserve"> case,</w:t>
      </w:r>
      <w:r>
        <w:rPr>
          <w:rFonts w:hint="eastAsia" w:eastAsia="宋体"/>
          <w:sz w:val="20"/>
          <w:lang w:val="en-US" w:eastAsia="zh-CN"/>
        </w:rPr>
        <w:t xml:space="preserve"> as the number of devices is already known by the reader, when trigger the device to access, the corresponding access configuration can also be assigned to each device to increase efficiency, the access configuration can include time and frequency configuration.</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val="0"/>
          <w:bCs/>
          <w:sz w:val="21"/>
          <w:szCs w:val="20"/>
          <w:lang w:val="en-US" w:eastAsia="zh-CN"/>
        </w:rPr>
      </w:pPr>
      <w:r>
        <w:rPr>
          <w:rFonts w:hint="eastAsia" w:cs="Arial" w:eastAsiaTheme="minorEastAsia"/>
          <w:b w:val="0"/>
          <w:bCs/>
          <w:sz w:val="21"/>
          <w:szCs w:val="20"/>
          <w:lang w:val="en-US" w:eastAsia="zh-CN"/>
        </w:rPr>
        <w:t>In last meeting, it has been agreed that for 2step and 3step CBRA, the A-IoT device performs re-access in another opportunity provided by the reader (i.e. retry the random access) at least in case of contention resolution failure. For contention-free access, although there is no contention between devices, the device may failed to access due to the poor signal. To increase the access efficiency, the re-access configuration can also be provided by the reader for contention-free access, the device can use the re-access configurtion to re-access if contention-free access failed without the reader re-initiated trigger.</w:t>
      </w:r>
    </w:p>
    <w:p>
      <w:pPr>
        <w:pStyle w:val="6"/>
        <w:numPr>
          <w:ilvl w:val="0"/>
          <w:numId w:val="0"/>
        </w:numPr>
        <w:spacing w:after="313" w:afterLines="100" w:line="360" w:lineRule="auto"/>
        <w:ind w:leftChars="0"/>
        <w:jc w:val="both"/>
        <w:rPr>
          <w:rFonts w:hint="default" w:eastAsia="宋体"/>
          <w:b w:val="0"/>
          <w:bCs w:val="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contention-free access, the devices can re-access in another opportunity provided by the reader without re-trigger.</w:t>
      </w: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Random Access</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initial trigger message.</w:t>
      </w:r>
    </w:p>
    <w:p>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contention-free access, the devices can re-access in another opportunity provided by the reader without the reader re-trigger..</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“RP-243326</w:t>
      </w:r>
      <w:r>
        <w:rPr>
          <w:rFonts w:hint="eastAsia" w:eastAsia="宋体"/>
          <w:sz w:val="22"/>
          <w:szCs w:val="22"/>
          <w:lang w:val="en-US" w:eastAsia="zh-CN"/>
        </w:rPr>
        <w:t xml:space="preserve"> New Work Item: Solutions for Ambient IoT (Internet of Things) in NR</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78364B"/>
    <w:rsid w:val="02F16840"/>
    <w:rsid w:val="03FA4B3F"/>
    <w:rsid w:val="0441406B"/>
    <w:rsid w:val="049342E7"/>
    <w:rsid w:val="04A63BBE"/>
    <w:rsid w:val="04BA00BC"/>
    <w:rsid w:val="057541E2"/>
    <w:rsid w:val="05A17499"/>
    <w:rsid w:val="05F02177"/>
    <w:rsid w:val="063E6DCB"/>
    <w:rsid w:val="06AD14D1"/>
    <w:rsid w:val="0729485D"/>
    <w:rsid w:val="074434AD"/>
    <w:rsid w:val="077E1DF5"/>
    <w:rsid w:val="085761BC"/>
    <w:rsid w:val="08705469"/>
    <w:rsid w:val="0871778C"/>
    <w:rsid w:val="08CB3099"/>
    <w:rsid w:val="09242B66"/>
    <w:rsid w:val="09AA20D3"/>
    <w:rsid w:val="09C8159B"/>
    <w:rsid w:val="0A083CCF"/>
    <w:rsid w:val="0A296EBB"/>
    <w:rsid w:val="0A943461"/>
    <w:rsid w:val="0B5A15F4"/>
    <w:rsid w:val="0C480592"/>
    <w:rsid w:val="0C8A04EF"/>
    <w:rsid w:val="0C8B3F6C"/>
    <w:rsid w:val="0CDF38AA"/>
    <w:rsid w:val="0CFB2676"/>
    <w:rsid w:val="0D086537"/>
    <w:rsid w:val="0D245A9E"/>
    <w:rsid w:val="0D6C62FD"/>
    <w:rsid w:val="0D701E08"/>
    <w:rsid w:val="0D840B99"/>
    <w:rsid w:val="0DAF7C6F"/>
    <w:rsid w:val="0EE73CC1"/>
    <w:rsid w:val="0F054467"/>
    <w:rsid w:val="0F597904"/>
    <w:rsid w:val="0F711142"/>
    <w:rsid w:val="0F846F16"/>
    <w:rsid w:val="0F970BC8"/>
    <w:rsid w:val="0FF1497D"/>
    <w:rsid w:val="102E458D"/>
    <w:rsid w:val="10664121"/>
    <w:rsid w:val="107078FB"/>
    <w:rsid w:val="10D97A01"/>
    <w:rsid w:val="10E67F91"/>
    <w:rsid w:val="10F5590A"/>
    <w:rsid w:val="10F9442F"/>
    <w:rsid w:val="110E3FBC"/>
    <w:rsid w:val="12236DB0"/>
    <w:rsid w:val="1259446D"/>
    <w:rsid w:val="12CA4226"/>
    <w:rsid w:val="134C4354"/>
    <w:rsid w:val="13D7274C"/>
    <w:rsid w:val="142030D3"/>
    <w:rsid w:val="14EE3856"/>
    <w:rsid w:val="151764BF"/>
    <w:rsid w:val="152D3A5B"/>
    <w:rsid w:val="157D3398"/>
    <w:rsid w:val="16162911"/>
    <w:rsid w:val="161A2980"/>
    <w:rsid w:val="16231D84"/>
    <w:rsid w:val="166A6E0A"/>
    <w:rsid w:val="16AF5E9F"/>
    <w:rsid w:val="16FF7648"/>
    <w:rsid w:val="172B15A5"/>
    <w:rsid w:val="17990E18"/>
    <w:rsid w:val="17A24952"/>
    <w:rsid w:val="17AE7B7C"/>
    <w:rsid w:val="17C0415C"/>
    <w:rsid w:val="17E44D5C"/>
    <w:rsid w:val="1813767B"/>
    <w:rsid w:val="18891BE5"/>
    <w:rsid w:val="18C4408C"/>
    <w:rsid w:val="18FE5245"/>
    <w:rsid w:val="19033124"/>
    <w:rsid w:val="190C3624"/>
    <w:rsid w:val="190D1A9F"/>
    <w:rsid w:val="19120992"/>
    <w:rsid w:val="192B61EE"/>
    <w:rsid w:val="19CF1F1C"/>
    <w:rsid w:val="19FC3902"/>
    <w:rsid w:val="1B0106E1"/>
    <w:rsid w:val="1B4F2E04"/>
    <w:rsid w:val="1B5D02DF"/>
    <w:rsid w:val="1B7F05AA"/>
    <w:rsid w:val="1B990565"/>
    <w:rsid w:val="1BB5656E"/>
    <w:rsid w:val="1BDE025F"/>
    <w:rsid w:val="1C651C0C"/>
    <w:rsid w:val="1D5C422C"/>
    <w:rsid w:val="1D72553F"/>
    <w:rsid w:val="1D9D4FE7"/>
    <w:rsid w:val="1DB61295"/>
    <w:rsid w:val="1E7A7055"/>
    <w:rsid w:val="1E837BE2"/>
    <w:rsid w:val="1FF75154"/>
    <w:rsid w:val="205D2601"/>
    <w:rsid w:val="20EA0B5E"/>
    <w:rsid w:val="21150F4A"/>
    <w:rsid w:val="21272772"/>
    <w:rsid w:val="216820E7"/>
    <w:rsid w:val="217D10FE"/>
    <w:rsid w:val="218C3C37"/>
    <w:rsid w:val="21A07045"/>
    <w:rsid w:val="21DC5F44"/>
    <w:rsid w:val="21EA7E73"/>
    <w:rsid w:val="22846486"/>
    <w:rsid w:val="22927389"/>
    <w:rsid w:val="22E661B8"/>
    <w:rsid w:val="22ED4EA9"/>
    <w:rsid w:val="2311372E"/>
    <w:rsid w:val="23313175"/>
    <w:rsid w:val="236F4355"/>
    <w:rsid w:val="244B44A4"/>
    <w:rsid w:val="24980A44"/>
    <w:rsid w:val="24F831F6"/>
    <w:rsid w:val="253A0CB4"/>
    <w:rsid w:val="253F3B36"/>
    <w:rsid w:val="255A0D1D"/>
    <w:rsid w:val="258E2521"/>
    <w:rsid w:val="25A657FD"/>
    <w:rsid w:val="25BC78D5"/>
    <w:rsid w:val="25C95136"/>
    <w:rsid w:val="25DF25F3"/>
    <w:rsid w:val="25E27EEA"/>
    <w:rsid w:val="26337514"/>
    <w:rsid w:val="2653352F"/>
    <w:rsid w:val="26F5334E"/>
    <w:rsid w:val="27264053"/>
    <w:rsid w:val="273F71A1"/>
    <w:rsid w:val="275F2582"/>
    <w:rsid w:val="276944B2"/>
    <w:rsid w:val="287B00A7"/>
    <w:rsid w:val="2941444C"/>
    <w:rsid w:val="29523E43"/>
    <w:rsid w:val="295D5FCB"/>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34150A"/>
    <w:rsid w:val="2F4F1C42"/>
    <w:rsid w:val="2F56237C"/>
    <w:rsid w:val="2FCB0EFA"/>
    <w:rsid w:val="3038562B"/>
    <w:rsid w:val="306127E8"/>
    <w:rsid w:val="307C700A"/>
    <w:rsid w:val="30F35CF8"/>
    <w:rsid w:val="31111AB1"/>
    <w:rsid w:val="314E2B20"/>
    <w:rsid w:val="315E520F"/>
    <w:rsid w:val="3168677E"/>
    <w:rsid w:val="319D2E0A"/>
    <w:rsid w:val="31F027DF"/>
    <w:rsid w:val="321F3E3D"/>
    <w:rsid w:val="329F15E7"/>
    <w:rsid w:val="32BB6C22"/>
    <w:rsid w:val="33031B19"/>
    <w:rsid w:val="33DE5E56"/>
    <w:rsid w:val="34682BF9"/>
    <w:rsid w:val="34FC34CD"/>
    <w:rsid w:val="354C6CDB"/>
    <w:rsid w:val="35592207"/>
    <w:rsid w:val="36040465"/>
    <w:rsid w:val="36913EB9"/>
    <w:rsid w:val="36E43987"/>
    <w:rsid w:val="36EE238F"/>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C407B7"/>
    <w:rsid w:val="3BD561D8"/>
    <w:rsid w:val="3BE31C32"/>
    <w:rsid w:val="3BE67712"/>
    <w:rsid w:val="3C752CAA"/>
    <w:rsid w:val="3C872072"/>
    <w:rsid w:val="3C93695A"/>
    <w:rsid w:val="3CCF2B82"/>
    <w:rsid w:val="3CF719B2"/>
    <w:rsid w:val="3D064EB3"/>
    <w:rsid w:val="3DA755ED"/>
    <w:rsid w:val="3ED738D3"/>
    <w:rsid w:val="3F3A2108"/>
    <w:rsid w:val="3F3C3648"/>
    <w:rsid w:val="402D6EED"/>
    <w:rsid w:val="40572BA6"/>
    <w:rsid w:val="40575782"/>
    <w:rsid w:val="405B3D86"/>
    <w:rsid w:val="40987E39"/>
    <w:rsid w:val="41042A00"/>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BA6772"/>
    <w:rsid w:val="48D47265"/>
    <w:rsid w:val="497A2805"/>
    <w:rsid w:val="49894B23"/>
    <w:rsid w:val="49AD48BF"/>
    <w:rsid w:val="4A133AA2"/>
    <w:rsid w:val="4A212B31"/>
    <w:rsid w:val="4A467C94"/>
    <w:rsid w:val="4A475B7C"/>
    <w:rsid w:val="4A4C681A"/>
    <w:rsid w:val="4A892E1A"/>
    <w:rsid w:val="4BA75289"/>
    <w:rsid w:val="4BF031D2"/>
    <w:rsid w:val="4CA501B4"/>
    <w:rsid w:val="4CEB6606"/>
    <w:rsid w:val="4D0F61E3"/>
    <w:rsid w:val="4DBA64D0"/>
    <w:rsid w:val="4DC01E5E"/>
    <w:rsid w:val="4DE56289"/>
    <w:rsid w:val="4E5308E7"/>
    <w:rsid w:val="4EF2504D"/>
    <w:rsid w:val="4EF35239"/>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201BA8"/>
    <w:rsid w:val="55983F91"/>
    <w:rsid w:val="559B01A2"/>
    <w:rsid w:val="55B4202C"/>
    <w:rsid w:val="55C500DF"/>
    <w:rsid w:val="55DA4CD9"/>
    <w:rsid w:val="56870F30"/>
    <w:rsid w:val="569228A9"/>
    <w:rsid w:val="56F007AB"/>
    <w:rsid w:val="571F3DCD"/>
    <w:rsid w:val="5731633C"/>
    <w:rsid w:val="583140F1"/>
    <w:rsid w:val="58774338"/>
    <w:rsid w:val="58DD1878"/>
    <w:rsid w:val="58E619F6"/>
    <w:rsid w:val="59BE34E8"/>
    <w:rsid w:val="5A0B65E0"/>
    <w:rsid w:val="5A4B4D4E"/>
    <w:rsid w:val="5A6C32D7"/>
    <w:rsid w:val="5AA50E0C"/>
    <w:rsid w:val="5B854011"/>
    <w:rsid w:val="5BCF629C"/>
    <w:rsid w:val="5C081964"/>
    <w:rsid w:val="5C5D662E"/>
    <w:rsid w:val="5C7E09C3"/>
    <w:rsid w:val="5D1B6016"/>
    <w:rsid w:val="5D53233E"/>
    <w:rsid w:val="5D54635C"/>
    <w:rsid w:val="5D5B1B63"/>
    <w:rsid w:val="5D663CA7"/>
    <w:rsid w:val="5E032063"/>
    <w:rsid w:val="5E0C53FA"/>
    <w:rsid w:val="5E3C4F06"/>
    <w:rsid w:val="5E660896"/>
    <w:rsid w:val="5EA25936"/>
    <w:rsid w:val="5EE34F16"/>
    <w:rsid w:val="5EEF60AA"/>
    <w:rsid w:val="5EF55435"/>
    <w:rsid w:val="5EF7417A"/>
    <w:rsid w:val="5F313438"/>
    <w:rsid w:val="5F3A2579"/>
    <w:rsid w:val="5FB546F2"/>
    <w:rsid w:val="5FBE6E63"/>
    <w:rsid w:val="60507E6D"/>
    <w:rsid w:val="6090406B"/>
    <w:rsid w:val="60EE4B46"/>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372D6A"/>
    <w:rsid w:val="655855F6"/>
    <w:rsid w:val="6574461E"/>
    <w:rsid w:val="65A33A9F"/>
    <w:rsid w:val="65C620D8"/>
    <w:rsid w:val="662919EF"/>
    <w:rsid w:val="662D4756"/>
    <w:rsid w:val="668F0881"/>
    <w:rsid w:val="66ED123D"/>
    <w:rsid w:val="66EE5EB2"/>
    <w:rsid w:val="67501472"/>
    <w:rsid w:val="67526135"/>
    <w:rsid w:val="676E35D8"/>
    <w:rsid w:val="6770270C"/>
    <w:rsid w:val="67E57609"/>
    <w:rsid w:val="67FC5648"/>
    <w:rsid w:val="68136DF9"/>
    <w:rsid w:val="68467009"/>
    <w:rsid w:val="685A4CFC"/>
    <w:rsid w:val="68835C7D"/>
    <w:rsid w:val="68843869"/>
    <w:rsid w:val="68B056ED"/>
    <w:rsid w:val="68D74AB5"/>
    <w:rsid w:val="68FA34CE"/>
    <w:rsid w:val="69851117"/>
    <w:rsid w:val="69957377"/>
    <w:rsid w:val="6A1D554E"/>
    <w:rsid w:val="6A227A14"/>
    <w:rsid w:val="6A2A1BFB"/>
    <w:rsid w:val="6A9A28DD"/>
    <w:rsid w:val="6B230E2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2FE15D1"/>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634E3"/>
    <w:rsid w:val="75E80709"/>
    <w:rsid w:val="762B57C5"/>
    <w:rsid w:val="767E3B53"/>
    <w:rsid w:val="76A019F5"/>
    <w:rsid w:val="76C51939"/>
    <w:rsid w:val="774F103A"/>
    <w:rsid w:val="77C3371E"/>
    <w:rsid w:val="77E058FB"/>
    <w:rsid w:val="78071F72"/>
    <w:rsid w:val="781B1DA5"/>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1C604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2025-02-07T01:14:27Z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